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112F5" w14:textId="77777777" w:rsidR="00E8517D" w:rsidRDefault="004349AA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0E25E8AB" w14:textId="77777777" w:rsidR="00E8517D" w:rsidRDefault="004349AA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E8517D" w14:paraId="260EDD24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B9500" w14:textId="77777777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019A2" w14:textId="77777777" w:rsidR="00E8517D" w:rsidRPr="00DD2975" w:rsidRDefault="004349AA">
            <w:pPr>
              <w:pStyle w:val="Standard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D2975">
              <w:rPr>
                <w:rFonts w:ascii="Times New Roman" w:hAnsi="Times New Roman"/>
                <w:b/>
                <w:bCs/>
                <w:sz w:val="20"/>
                <w:szCs w:val="20"/>
              </w:rPr>
              <w:t>Strategie zapobiegania handlu ludźmi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446A1" w14:textId="77777777" w:rsidR="00E8517D" w:rsidRDefault="004349A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63BC0" w14:textId="2C259335" w:rsidR="00E8517D" w:rsidRDefault="00E8517D">
            <w:pPr>
              <w:pStyle w:val="Standard"/>
              <w:spacing w:after="0" w:line="240" w:lineRule="auto"/>
            </w:pPr>
          </w:p>
        </w:tc>
      </w:tr>
      <w:tr w:rsidR="00E8517D" w14:paraId="3005B32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674E3" w14:textId="77777777" w:rsidR="00E8517D" w:rsidRDefault="004349A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EF4E4" w14:textId="77777777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E8517D" w14:paraId="08BBFB5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6E7AF" w14:textId="77777777" w:rsidR="00E8517D" w:rsidRDefault="004349A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322D4" w14:textId="77777777" w:rsidR="00E8517D" w:rsidRDefault="004349A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8517D" w14:paraId="299B869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596F7" w14:textId="77777777" w:rsidR="00E8517D" w:rsidRDefault="004349A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D4638" w14:textId="77777777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E8517D" w14:paraId="6BD40AB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659AB" w14:textId="77777777" w:rsidR="00E8517D" w:rsidRDefault="004349A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ACBAB" w14:textId="77777777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Służby i formacje ochrony bezpieczeństwa wewnętrznego</w:t>
            </w:r>
          </w:p>
        </w:tc>
      </w:tr>
      <w:tr w:rsidR="00E8517D" w14:paraId="45AA1B2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C76D5" w14:textId="77777777" w:rsidR="00E8517D" w:rsidRDefault="004349A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7AD8F" w14:textId="064ACC5C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F3081B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E8517D" w14:paraId="2340305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120C1" w14:textId="77777777" w:rsidR="00E8517D" w:rsidRDefault="004349A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267AD" w14:textId="77777777" w:rsidR="00E8517D" w:rsidRDefault="004349A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E8517D" w14:paraId="70FCEA84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B40EF" w14:textId="77777777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70E08" w14:textId="3F854831" w:rsidR="00E8517D" w:rsidRDefault="00AA5FC9">
            <w:pPr>
              <w:pStyle w:val="Standard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21077" w14:textId="08F7DAC6" w:rsidR="00E8517D" w:rsidRDefault="004349A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F3081B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E6A9D" w14:textId="77777777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8517D" w14:paraId="7B92B23E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DAFDB" w14:textId="77777777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9887F" w14:textId="77777777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55103F98" w14:textId="6D432F00" w:rsidR="00F3081B" w:rsidRDefault="00F3081B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49EA8" w14:textId="77777777" w:rsidR="00E8517D" w:rsidRDefault="004349A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77737" w14:textId="77777777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526EA" w14:textId="77777777" w:rsidR="00E8517D" w:rsidRDefault="004349A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29FC0" w14:textId="68856173" w:rsidR="00E8517D" w:rsidRDefault="004349AA" w:rsidP="00F3081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F3081B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739D4" w14:textId="77777777" w:rsidR="00E8517D" w:rsidRDefault="004349A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252E2" w14:textId="77777777" w:rsidR="00E8517D" w:rsidRDefault="004349AA">
            <w:pPr>
              <w:pStyle w:val="Standard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26BEA" w14:textId="77777777" w:rsidR="006A7470" w:rsidRDefault="006A7470"/>
        </w:tc>
      </w:tr>
      <w:tr w:rsidR="00E8517D" w14:paraId="3851CECD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CE43E" w14:textId="77777777" w:rsidR="006A7470" w:rsidRDefault="006A7470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CF1C4" w14:textId="77777777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3E4D6" w14:textId="77777777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ED084" w14:textId="77777777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8722B93" w14:textId="77777777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E7527" w14:textId="77777777" w:rsidR="00E8517D" w:rsidRDefault="004349A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12F55" w14:textId="77777777" w:rsidR="00E8517D" w:rsidRDefault="00E851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3E1CBBC" w14:textId="77777777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FE1E5A" w14:paraId="33E1495C" w14:textId="77777777" w:rsidTr="00215D93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770B4" w14:textId="77777777" w:rsidR="00FE1E5A" w:rsidRDefault="00FE1E5A" w:rsidP="00FE1E5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B8840" w14:textId="12FD3C85" w:rsidR="00FE1E5A" w:rsidRPr="00FE1E5A" w:rsidRDefault="00FE1E5A" w:rsidP="00FE1E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1E5A">
              <w:rPr>
                <w:rFonts w:ascii="Times New Roman" w:hAnsi="Times New Roman"/>
                <w:sz w:val="16"/>
                <w:szCs w:val="16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6D771" w14:textId="180777E9" w:rsidR="00FE1E5A" w:rsidRPr="00FE1E5A" w:rsidRDefault="00FE1E5A" w:rsidP="00FE1E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1E5A">
              <w:rPr>
                <w:rFonts w:ascii="Times New Roman" w:hAnsi="Times New Roman"/>
                <w:sz w:val="16"/>
                <w:szCs w:val="16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3DBDF" w14:textId="384F7780" w:rsidR="00FE1E5A" w:rsidRPr="00FE1E5A" w:rsidRDefault="00FE1E5A" w:rsidP="00FE1E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1E5A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6E156" w14:textId="3C8389D5" w:rsidR="00FE1E5A" w:rsidRDefault="00AA5FC9" w:rsidP="00FE1E5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  <w:r w:rsidR="00FE1E5A">
              <w:rPr>
                <w:rFonts w:ascii="Times New Roman" w:hAnsi="Times New Roman"/>
                <w:sz w:val="16"/>
                <w:szCs w:val="16"/>
              </w:rPr>
              <w:t xml:space="preserve"> ustny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F8C96" w14:textId="77777777" w:rsidR="00FE1E5A" w:rsidRDefault="00FE1E5A" w:rsidP="00FE1E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FE1E5A" w14:paraId="4A5E9BB8" w14:textId="77777777" w:rsidTr="00215D93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8136E" w14:textId="77777777" w:rsidR="00FE1E5A" w:rsidRDefault="00FE1E5A" w:rsidP="00FE1E5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E47F6" w14:textId="77777777" w:rsidR="00FE1E5A" w:rsidRPr="00FE1E5A" w:rsidRDefault="00FE1E5A" w:rsidP="00FE1E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BA2E0" w14:textId="77777777" w:rsidR="00FE1E5A" w:rsidRPr="00FE1E5A" w:rsidRDefault="00FE1E5A" w:rsidP="00FE1E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4448A" w14:textId="77777777" w:rsidR="00FE1E5A" w:rsidRPr="00FE1E5A" w:rsidRDefault="00FE1E5A" w:rsidP="00FE1E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641D1" w14:textId="77777777" w:rsidR="00FE1E5A" w:rsidRDefault="00FE1E5A" w:rsidP="00FE1E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7C71D" w14:textId="77777777" w:rsidR="00FE1E5A" w:rsidRDefault="00FE1E5A" w:rsidP="00FE1E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E1E5A" w14:paraId="6C2DA823" w14:textId="77777777" w:rsidTr="00215D93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8C92C" w14:textId="77777777" w:rsidR="00FE1E5A" w:rsidRDefault="00FE1E5A" w:rsidP="00FE1E5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A62F7" w14:textId="6143313E" w:rsidR="00FE1E5A" w:rsidRPr="00FE1E5A" w:rsidRDefault="00FE1E5A" w:rsidP="00FE1E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1E5A">
              <w:rPr>
                <w:rFonts w:ascii="Times New Roman" w:hAnsi="Times New Roman"/>
                <w:sz w:val="16"/>
                <w:szCs w:val="16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39099" w14:textId="69C4F64E" w:rsidR="00FE1E5A" w:rsidRPr="00FE1E5A" w:rsidRDefault="00FE1E5A" w:rsidP="00FE1E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1E5A">
              <w:rPr>
                <w:rFonts w:ascii="Times New Roman" w:hAnsi="Times New Roman"/>
                <w:sz w:val="16"/>
                <w:szCs w:val="16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F0284" w14:textId="1B3204AE" w:rsidR="00FE1E5A" w:rsidRPr="00FE1E5A" w:rsidRDefault="00FE1E5A" w:rsidP="00FE1E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1E5A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2143F" w14:textId="77777777" w:rsidR="0000402C" w:rsidRPr="0000402C" w:rsidRDefault="0000402C" w:rsidP="000040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0402C"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64EF7792" w14:textId="77777777" w:rsidR="0000402C" w:rsidRPr="0000402C" w:rsidRDefault="0000402C" w:rsidP="000040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0402C"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3 pkt, a max. liczba pkt 5),</w:t>
            </w:r>
          </w:p>
          <w:p w14:paraId="51CB0F34" w14:textId="0D6572CF" w:rsidR="0000402C" w:rsidRPr="0000402C" w:rsidRDefault="0000402C" w:rsidP="000040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0402C">
              <w:rPr>
                <w:rFonts w:ascii="Times New Roman" w:hAnsi="Times New Roman"/>
                <w:sz w:val="16"/>
                <w:szCs w:val="16"/>
              </w:rPr>
              <w:t xml:space="preserve">2) przedstawienia przygotowywanego w zespole projektu założeń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strategii </w:t>
            </w:r>
            <w:r w:rsidRPr="0000402C">
              <w:rPr>
                <w:rFonts w:ascii="Times New Roman" w:hAnsi="Times New Roman"/>
                <w:sz w:val="16"/>
                <w:szCs w:val="16"/>
              </w:rPr>
              <w:t xml:space="preserve">zapobiegania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wybranej formy </w:t>
            </w:r>
            <w:r w:rsidRPr="0000402C">
              <w:rPr>
                <w:rFonts w:ascii="Times New Roman" w:hAnsi="Times New Roman"/>
                <w:sz w:val="16"/>
                <w:szCs w:val="16"/>
              </w:rPr>
              <w:t>handlu ludźmi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0402C">
              <w:rPr>
                <w:rFonts w:ascii="Times New Roman" w:hAnsi="Times New Roman"/>
                <w:sz w:val="16"/>
                <w:szCs w:val="16"/>
              </w:rPr>
              <w:t>(wymagane min. 3 pkt, a max. liczba pkt 5).</w:t>
            </w:r>
          </w:p>
          <w:p w14:paraId="76132A29" w14:textId="77777777" w:rsidR="0000402C" w:rsidRPr="0000402C" w:rsidRDefault="0000402C" w:rsidP="000040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0402C">
              <w:rPr>
                <w:rFonts w:ascii="Times New Roman" w:hAnsi="Times New Roman"/>
                <w:sz w:val="16"/>
                <w:szCs w:val="16"/>
              </w:rPr>
              <w:t>Łącznie student może uzyskać maksymalnie 10 punktów:</w:t>
            </w:r>
          </w:p>
          <w:p w14:paraId="584552CA" w14:textId="77777777" w:rsidR="0000402C" w:rsidRPr="0000402C" w:rsidRDefault="0000402C" w:rsidP="000040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0402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00402C"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 w:rsidRPr="0000402C">
              <w:rPr>
                <w:rFonts w:ascii="Times New Roman" w:hAnsi="Times New Roman"/>
                <w:sz w:val="16"/>
                <w:szCs w:val="16"/>
              </w:rPr>
              <w:tab/>
              <w:t>10 pkt</w:t>
            </w:r>
          </w:p>
          <w:p w14:paraId="7685FECC" w14:textId="77777777" w:rsidR="0000402C" w:rsidRPr="0000402C" w:rsidRDefault="0000402C" w:rsidP="000040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0402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00402C"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 w:rsidRPr="0000402C">
              <w:rPr>
                <w:rFonts w:ascii="Times New Roman" w:hAnsi="Times New Roman"/>
                <w:sz w:val="16"/>
                <w:szCs w:val="16"/>
              </w:rPr>
              <w:t>+</w:t>
            </w:r>
            <w:r w:rsidRPr="0000402C">
              <w:rPr>
                <w:rFonts w:ascii="Times New Roman" w:hAnsi="Times New Roman"/>
                <w:sz w:val="16"/>
                <w:szCs w:val="16"/>
              </w:rPr>
              <w:tab/>
              <w:t xml:space="preserve">  9 pkt</w:t>
            </w:r>
          </w:p>
          <w:p w14:paraId="0D8CDC23" w14:textId="77777777" w:rsidR="0000402C" w:rsidRPr="0000402C" w:rsidRDefault="0000402C" w:rsidP="000040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0402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00402C"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 w:rsidRPr="0000402C">
              <w:rPr>
                <w:rFonts w:ascii="Times New Roman" w:hAnsi="Times New Roman"/>
                <w:sz w:val="16"/>
                <w:szCs w:val="16"/>
              </w:rPr>
              <w:tab/>
              <w:t xml:space="preserve">  8 pkt</w:t>
            </w:r>
          </w:p>
          <w:p w14:paraId="6FE5E049" w14:textId="77777777" w:rsidR="0000402C" w:rsidRPr="0000402C" w:rsidRDefault="0000402C" w:rsidP="000040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0402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00402C"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 w:rsidRPr="0000402C">
              <w:rPr>
                <w:rFonts w:ascii="Times New Roman" w:hAnsi="Times New Roman"/>
                <w:sz w:val="16"/>
                <w:szCs w:val="16"/>
              </w:rPr>
              <w:t>+  7 pkt</w:t>
            </w:r>
          </w:p>
          <w:p w14:paraId="60DA4BDA" w14:textId="77777777" w:rsidR="0000402C" w:rsidRPr="0000402C" w:rsidRDefault="0000402C" w:rsidP="000040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0402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00402C"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 w:rsidRPr="0000402C">
              <w:rPr>
                <w:rFonts w:ascii="Times New Roman" w:hAnsi="Times New Roman"/>
                <w:sz w:val="16"/>
                <w:szCs w:val="16"/>
              </w:rPr>
              <w:tab/>
              <w:t xml:space="preserve">  6 pkt</w:t>
            </w:r>
          </w:p>
          <w:p w14:paraId="3BF05FFD" w14:textId="319CC370" w:rsidR="00FE1E5A" w:rsidRDefault="0000402C" w:rsidP="0000402C">
            <w:pPr>
              <w:pStyle w:val="Standard"/>
              <w:spacing w:after="0" w:line="240" w:lineRule="auto"/>
            </w:pPr>
            <w:r w:rsidRPr="0000402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00402C">
              <w:rPr>
                <w:rFonts w:ascii="Times New Roman" w:hAnsi="Times New Roman"/>
                <w:sz w:val="16"/>
                <w:szCs w:val="16"/>
              </w:rPr>
              <w:t>ndst</w:t>
            </w:r>
            <w:proofErr w:type="spellEnd"/>
            <w:r w:rsidRPr="0000402C">
              <w:rPr>
                <w:rFonts w:ascii="Times New Roman" w:hAnsi="Times New Roman"/>
                <w:sz w:val="16"/>
                <w:szCs w:val="16"/>
              </w:rPr>
              <w:t xml:space="preserve">    0 -  5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F452E" w14:textId="77777777" w:rsidR="00FE1E5A" w:rsidRDefault="00FE1E5A" w:rsidP="00FE1E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FE1E5A" w14:paraId="7E09696B" w14:textId="77777777" w:rsidTr="00215D93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829EC" w14:textId="77777777" w:rsidR="00FE1E5A" w:rsidRDefault="00FE1E5A" w:rsidP="00FE1E5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D0918" w14:textId="77777777" w:rsidR="00FE1E5A" w:rsidRPr="00FE1E5A" w:rsidRDefault="00FE1E5A" w:rsidP="00FE1E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2A6B3" w14:textId="77777777" w:rsidR="00FE1E5A" w:rsidRPr="00FE1E5A" w:rsidRDefault="00FE1E5A" w:rsidP="00FE1E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1F7B8" w14:textId="77777777" w:rsidR="00FE1E5A" w:rsidRPr="00FE1E5A" w:rsidRDefault="00FE1E5A" w:rsidP="00FE1E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92DC1" w14:textId="77777777" w:rsidR="00FE1E5A" w:rsidRDefault="00FE1E5A" w:rsidP="00FE1E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D0BC5" w14:textId="77777777" w:rsidR="00FE1E5A" w:rsidRDefault="00FE1E5A" w:rsidP="00FE1E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E1E5A" w14:paraId="533D928A" w14:textId="77777777" w:rsidTr="00215D93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E1A71" w14:textId="77777777" w:rsidR="00FE1E5A" w:rsidRDefault="00FE1E5A" w:rsidP="00FE1E5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94287" w14:textId="77777777" w:rsidR="00FE1E5A" w:rsidRPr="00FE1E5A" w:rsidRDefault="00FE1E5A" w:rsidP="00FE1E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A414F" w14:textId="77777777" w:rsidR="00FE1E5A" w:rsidRPr="00FE1E5A" w:rsidRDefault="00FE1E5A" w:rsidP="00FE1E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84EBD" w14:textId="77777777" w:rsidR="00FE1E5A" w:rsidRPr="00FE1E5A" w:rsidRDefault="00FE1E5A" w:rsidP="00FE1E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176BD" w14:textId="77777777" w:rsidR="00FE1E5A" w:rsidRDefault="00FE1E5A" w:rsidP="00FE1E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4EE7A" w14:textId="77777777" w:rsidR="00FE1E5A" w:rsidRDefault="00FE1E5A" w:rsidP="00FE1E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E1E5A" w14:paraId="41A9290E" w14:textId="77777777" w:rsidTr="00215D93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B9843" w14:textId="77777777" w:rsidR="00FE1E5A" w:rsidRDefault="00FE1E5A" w:rsidP="00FE1E5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D4444" w14:textId="77777777" w:rsidR="00FE1E5A" w:rsidRPr="00FE1E5A" w:rsidRDefault="00FE1E5A" w:rsidP="00FE1E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0BD57" w14:textId="77777777" w:rsidR="00FE1E5A" w:rsidRPr="00FE1E5A" w:rsidRDefault="00FE1E5A" w:rsidP="00FE1E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CAE3C" w14:textId="77777777" w:rsidR="00FE1E5A" w:rsidRPr="00FE1E5A" w:rsidRDefault="00FE1E5A" w:rsidP="00FE1E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528E9" w14:textId="77777777" w:rsidR="00FE1E5A" w:rsidRDefault="00FE1E5A" w:rsidP="00FE1E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F48D1" w14:textId="77777777" w:rsidR="00FE1E5A" w:rsidRDefault="00FE1E5A" w:rsidP="00FE1E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E1E5A" w14:paraId="07EF0972" w14:textId="77777777" w:rsidTr="00215D93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F22A" w14:textId="77777777" w:rsidR="00FE1E5A" w:rsidRDefault="00FE1E5A" w:rsidP="00FE1E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32A13" w14:textId="7ED14CF9" w:rsidR="00FE1E5A" w:rsidRPr="00FE1E5A" w:rsidRDefault="00FE1E5A" w:rsidP="00FE1E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E1E5A">
              <w:rPr>
                <w:rFonts w:ascii="Times New Roman" w:hAnsi="Times New Roman"/>
                <w:b/>
                <w:bCs/>
                <w:sz w:val="16"/>
                <w:szCs w:val="16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1D532" w14:textId="40D4B486" w:rsidR="00FE1E5A" w:rsidRPr="00FE1E5A" w:rsidRDefault="00FE1E5A" w:rsidP="00FE1E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E1E5A">
              <w:rPr>
                <w:rFonts w:ascii="Times New Roman" w:hAnsi="Times New Roman"/>
                <w:b/>
                <w:bCs/>
                <w:sz w:val="16"/>
                <w:szCs w:val="16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CC525" w14:textId="12D54693" w:rsidR="00FE1E5A" w:rsidRPr="00FE1E5A" w:rsidRDefault="00FE1E5A" w:rsidP="00FE1E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E1E5A">
              <w:rPr>
                <w:rFonts w:ascii="Times New Roman" w:hAnsi="Times New Roman"/>
                <w:b/>
                <w:bCs/>
                <w:sz w:val="16"/>
                <w:szCs w:val="16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3D816" w14:textId="77777777" w:rsidR="00FE1E5A" w:rsidRDefault="00FE1E5A" w:rsidP="00FE1E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58DF1" w14:textId="77777777" w:rsidR="00FE1E5A" w:rsidRDefault="00FE1E5A" w:rsidP="00FE1E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36179" w14:textId="77777777" w:rsidR="00FE1E5A" w:rsidRDefault="00FE1E5A" w:rsidP="00FE1E5A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8517D" w14:paraId="596A4F24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A0D83" w14:textId="77777777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55625" w14:textId="77777777" w:rsidR="00E8517D" w:rsidRDefault="00E851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DF6B783" w14:textId="77777777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1CEAEFEA" w14:textId="77777777" w:rsidR="00E8517D" w:rsidRDefault="00E8517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296E1" w14:textId="77777777" w:rsidR="00E8517D" w:rsidRDefault="004349A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342C2" w14:textId="77777777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4BA43" w14:textId="77777777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A5FC9" w14:paraId="3C3D243E" w14:textId="77777777" w:rsidTr="006E02D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AF7C3" w14:textId="77777777" w:rsidR="00AA5FC9" w:rsidRDefault="00AA5F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AFCBF5" w14:textId="77777777" w:rsidR="00AA5FC9" w:rsidRDefault="00AA5F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040DC" w14:textId="77777777" w:rsidR="00AA5FC9" w:rsidRDefault="00AA5F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4FD02" w14:textId="77777777" w:rsidR="00AA5FC9" w:rsidRDefault="00AA5FC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Ma pogłębiona wiedzę na temat zaspokojenia potrzeb społecznych w dziedzinie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AFB55" w14:textId="77777777" w:rsidR="00AA5FC9" w:rsidRDefault="00AA5FC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8E243" w14:textId="5E8CACD7" w:rsidR="00AA5FC9" w:rsidRDefault="00AA5FC9" w:rsidP="006E02D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Wykład, ćwiczenia praktyczne</w:t>
            </w:r>
          </w:p>
        </w:tc>
      </w:tr>
      <w:tr w:rsidR="00AA5FC9" w14:paraId="00911E46" w14:textId="77777777" w:rsidTr="006E02D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43AC3" w14:textId="77777777" w:rsidR="00AA5FC9" w:rsidRDefault="00AA5FC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F1553" w14:textId="77777777" w:rsidR="00AA5FC9" w:rsidRDefault="00AA5F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1B365" w14:textId="77777777" w:rsidR="00AA5FC9" w:rsidRDefault="00AA5FC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Ma pogłębiona wiedzę o procesie zapewnienia bezpieczeństwa przez służby i formacje ochronne działające na obszarze bezpieczeństwa wewnętrznego</w:t>
            </w:r>
          </w:p>
          <w:p w14:paraId="2F9C03E8" w14:textId="77777777" w:rsidR="00AA5FC9" w:rsidRDefault="00AA5F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EA96F" w14:textId="77777777" w:rsidR="00AA5FC9" w:rsidRDefault="00AA5FC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6CC1B" w14:textId="49A1E917" w:rsidR="00AA5FC9" w:rsidRDefault="00AA5FC9" w:rsidP="006E02D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5FC9" w14:paraId="5023BB8E" w14:textId="77777777" w:rsidTr="006E02D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31D93" w14:textId="77777777" w:rsidR="00AA5FC9" w:rsidRDefault="00AA5FC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26871" w14:textId="77777777" w:rsidR="00AA5FC9" w:rsidRDefault="00AA5F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DACC4" w14:textId="77777777" w:rsidR="00AA5FC9" w:rsidRDefault="00AA5FC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Ma pogłębiona wiedzę na temat roli służb, inspekcji i straży w procesie zapewnienia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9C63" w14:textId="77777777" w:rsidR="00AA5FC9" w:rsidRDefault="00AA5FC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18338" w14:textId="781CF380" w:rsidR="00AA5FC9" w:rsidRDefault="00AA5FC9">
            <w:pPr>
              <w:pStyle w:val="Standard"/>
              <w:spacing w:after="0" w:line="240" w:lineRule="auto"/>
            </w:pPr>
          </w:p>
        </w:tc>
      </w:tr>
      <w:tr w:rsidR="00E8517D" w14:paraId="643B5502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F29FB" w14:textId="77777777" w:rsidR="006A7470" w:rsidRDefault="006A747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A2B2B" w14:textId="77777777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6F82C" w14:textId="77777777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Zna i rozumie różnice oraz podobieństwa w metodach i technikach pracy służb, inspekcji i straży w procesie zapewnienia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B8ADF" w14:textId="77777777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B7383" w14:textId="77777777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8517D" w14:paraId="6390D7A9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927A2" w14:textId="77777777" w:rsidR="00E8517D" w:rsidRDefault="00E851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B25FFF" w14:textId="77777777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993ED" w14:textId="77777777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CC038" w14:textId="77777777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Potrafi prawidłowo posługiwać się regulacjami prawnymi z zakresu bezpiecznego kształtowania bytu jednostki i społeczeństwa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6E501" w14:textId="77777777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C4E33" w14:textId="77777777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Wykład, ćwiczenia praktyczne dyskusja</w:t>
            </w:r>
          </w:p>
        </w:tc>
      </w:tr>
      <w:tr w:rsidR="00E8517D" w14:paraId="75EE0C1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E6621" w14:textId="77777777" w:rsidR="006A7470" w:rsidRDefault="006A747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0E3DF" w14:textId="77777777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29A5B" w14:textId="77777777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Umie dokonać analizy wyzwań środowiska bezpieczeństwa warunkujących skuteczność działania służb i formacji ochronnych działających w obszarze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885AD" w14:textId="77777777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D17FD" w14:textId="77777777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Wykład, ćwiczenia praktyczne, dyskusja, przygotowywanie projektów</w:t>
            </w:r>
          </w:p>
        </w:tc>
      </w:tr>
      <w:tr w:rsidR="00E8517D" w14:paraId="7241F9E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2BDA0" w14:textId="77777777" w:rsidR="006A7470" w:rsidRDefault="006A747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172ED" w14:textId="77777777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2B2BB" w14:textId="77777777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Potrafi prawidłowo ocenić efektywność działania służb i formacji ochronnych w procesie przeciwdziałania zagrożeniom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F9875" w14:textId="77777777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8A941" w14:textId="77777777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praktyczne, dyskusja, przygotowywanie zagadnień</w:t>
            </w:r>
          </w:p>
        </w:tc>
      </w:tr>
      <w:tr w:rsidR="00E8517D" w14:paraId="30E56A53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D0435" w14:textId="77777777" w:rsidR="006A7470" w:rsidRDefault="006A747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757AC" w14:textId="77777777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B22F9" w14:textId="77777777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Potrafi występować publicznie, prowadzić debatą na temat różnych aspektów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97ADB" w14:textId="77777777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AF994" w14:textId="77777777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840AA9" w14:paraId="4A6A211F" w14:textId="77777777" w:rsidTr="0009373F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CB789" w14:textId="77777777" w:rsidR="00840AA9" w:rsidRDefault="00840A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89E441" w14:textId="77777777" w:rsidR="00840AA9" w:rsidRDefault="00840A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6513A" w14:textId="77777777" w:rsidR="00840AA9" w:rsidRDefault="00840A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70013" w14:textId="77777777" w:rsidR="00840AA9" w:rsidRDefault="00840AA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Jest gotowy do wykorzystania zdobytej wiedzy w wyjaśnianiu złożonych zjawisk społecznych w dziedzinie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AC939" w14:textId="77777777" w:rsidR="00840AA9" w:rsidRDefault="00840A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64DF9" w14:textId="31F6C8E9" w:rsidR="00840AA9" w:rsidRDefault="00840AA9" w:rsidP="0009373F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Ćwiczenia praktyczne,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przygotowywanie projektów, dyskusja</w:t>
            </w:r>
          </w:p>
        </w:tc>
      </w:tr>
      <w:tr w:rsidR="00840AA9" w14:paraId="1049BFF4" w14:textId="77777777" w:rsidTr="0009373F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59008" w14:textId="77777777" w:rsidR="00840AA9" w:rsidRDefault="00840AA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360B7" w14:textId="77777777" w:rsidR="00840AA9" w:rsidRDefault="00840A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23633" w14:textId="77777777" w:rsidR="00840AA9" w:rsidRDefault="00840AA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Jest gotowy do prowadzenia krytycznej analizy pozyskiwanych materiałów i opracowań na temat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64E1F" w14:textId="77777777" w:rsidR="00840AA9" w:rsidRDefault="00840A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FBE06" w14:textId="19240F5B" w:rsidR="00840AA9" w:rsidRDefault="00840AA9">
            <w:pPr>
              <w:pStyle w:val="Standard"/>
              <w:spacing w:after="0" w:line="240" w:lineRule="auto"/>
            </w:pPr>
          </w:p>
        </w:tc>
      </w:tr>
      <w:tr w:rsidR="00E8517D" w14:paraId="1EF3A23A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5A9F6" w14:textId="77777777" w:rsidR="006A7470" w:rsidRDefault="006A747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636A9" w14:textId="77777777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BA146" w14:textId="77777777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Jest gotowy do podjęcia pracy w zespołach zadaniowych dotyczących różnych aspektów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6D6E4" w14:textId="77777777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EC837" w14:textId="77777777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praktyczne, przygotowywanie zagadnień</w:t>
            </w:r>
          </w:p>
        </w:tc>
      </w:tr>
      <w:tr w:rsidR="00E8517D" w14:paraId="5490E6BE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3400C" w14:textId="77777777" w:rsidR="006A7470" w:rsidRDefault="006A747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CCFF2" w14:textId="77777777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24A9C" w14:textId="77777777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Jest gotowy do kierowania jednostkami , służbami oraz formacjami ochrony w procesie przeciwdziałania zagrożeniom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51864" w14:textId="77777777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58661" w14:textId="77777777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14:paraId="34AE085F" w14:textId="77777777" w:rsidR="002F4B8D" w:rsidRDefault="002F4B8D" w:rsidP="002F4B8D">
      <w:pPr>
        <w:pStyle w:val="Standard"/>
        <w:jc w:val="center"/>
        <w:rPr>
          <w:rFonts w:ascii="Times New Roman" w:hAnsi="Times New Roman"/>
          <w:b/>
          <w:bCs/>
        </w:rPr>
      </w:pPr>
    </w:p>
    <w:p w14:paraId="55F0E702" w14:textId="7D1F4BDB" w:rsidR="00E8517D" w:rsidRPr="002F4B8D" w:rsidRDefault="002F4B8D" w:rsidP="002F4B8D">
      <w:pPr>
        <w:pStyle w:val="Standard"/>
        <w:jc w:val="center"/>
        <w:rPr>
          <w:rFonts w:ascii="Times New Roman" w:hAnsi="Times New Roman"/>
          <w:b/>
          <w:bCs/>
        </w:rPr>
      </w:pPr>
      <w:r w:rsidRPr="002F4B8D">
        <w:rPr>
          <w:rFonts w:ascii="Times New Roman" w:hAnsi="Times New Roman"/>
          <w:b/>
          <w:bCs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2F4B8D" w:rsidRPr="00F963EF" w14:paraId="6FD91350" w14:textId="77777777" w:rsidTr="00A206DF">
        <w:tc>
          <w:tcPr>
            <w:tcW w:w="2802" w:type="dxa"/>
          </w:tcPr>
          <w:p w14:paraId="70D5F06E" w14:textId="77777777" w:rsidR="002F4B8D" w:rsidRPr="00F963EF" w:rsidRDefault="002F4B8D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A75AF75" w14:textId="77777777" w:rsidR="002F4B8D" w:rsidRPr="00F963EF" w:rsidRDefault="002F4B8D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2F4B8D" w:rsidRPr="00F963EF" w14:paraId="03E1D73F" w14:textId="77777777" w:rsidTr="00A206DF">
        <w:tc>
          <w:tcPr>
            <w:tcW w:w="2802" w:type="dxa"/>
          </w:tcPr>
          <w:p w14:paraId="75C6CEE8" w14:textId="77777777" w:rsidR="002F4B8D" w:rsidRPr="00414EE1" w:rsidRDefault="002F4B8D" w:rsidP="00A206DF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66FC9B61" w14:textId="77777777" w:rsidR="002F4B8D" w:rsidRPr="00414EE1" w:rsidRDefault="002F4B8D" w:rsidP="00A206DF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2F4B8D" w:rsidRPr="00F963EF" w14:paraId="6BDB4C58" w14:textId="77777777" w:rsidTr="00A206DF">
        <w:tc>
          <w:tcPr>
            <w:tcW w:w="9212" w:type="dxa"/>
            <w:gridSpan w:val="2"/>
          </w:tcPr>
          <w:p w14:paraId="0A0B3ACC" w14:textId="77777777" w:rsidR="002F4B8D" w:rsidRPr="00F963EF" w:rsidRDefault="002F4B8D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2F4B8D" w:rsidRPr="00F963EF" w14:paraId="59A7C37F" w14:textId="77777777" w:rsidTr="00A206DF">
        <w:tc>
          <w:tcPr>
            <w:tcW w:w="9212" w:type="dxa"/>
            <w:gridSpan w:val="2"/>
          </w:tcPr>
          <w:p w14:paraId="570CBA90" w14:textId="77777777" w:rsidR="002F4B8D" w:rsidRPr="00715929" w:rsidRDefault="002F4B8D" w:rsidP="00A206DF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15929">
              <w:rPr>
                <w:bCs/>
                <w:sz w:val="20"/>
                <w:szCs w:val="20"/>
              </w:rPr>
              <w:t>Penalizacja przestępstwa handlu ludźmi w Polsce</w:t>
            </w:r>
          </w:p>
          <w:p w14:paraId="1E5E040D" w14:textId="77777777" w:rsidR="002F4B8D" w:rsidRPr="00715929" w:rsidRDefault="002F4B8D" w:rsidP="00A206DF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15929">
              <w:rPr>
                <w:bCs/>
                <w:sz w:val="20"/>
                <w:szCs w:val="20"/>
              </w:rPr>
              <w:t>Handel ludźmi w świetle prawa międzynarodowego</w:t>
            </w:r>
          </w:p>
          <w:p w14:paraId="17CE231E" w14:textId="77777777" w:rsidR="002F4B8D" w:rsidRPr="00715929" w:rsidRDefault="002F4B8D" w:rsidP="00A206DF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15929">
              <w:rPr>
                <w:bCs/>
                <w:sz w:val="20"/>
                <w:szCs w:val="20"/>
              </w:rPr>
              <w:t>Metodyka postępowania w przypadku przestępstwa handlu ludźmi</w:t>
            </w:r>
          </w:p>
          <w:p w14:paraId="5A25F8CF" w14:textId="77777777" w:rsidR="002F4B8D" w:rsidRPr="00715929" w:rsidRDefault="002F4B8D" w:rsidP="00A206DF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15929">
              <w:rPr>
                <w:bCs/>
                <w:sz w:val="20"/>
                <w:szCs w:val="20"/>
              </w:rPr>
              <w:t>Uprawnienia pokrzywdzonego w procesie karnym</w:t>
            </w:r>
          </w:p>
          <w:p w14:paraId="7DC6FEE7" w14:textId="77777777" w:rsidR="002F4B8D" w:rsidRPr="00715929" w:rsidRDefault="002F4B8D" w:rsidP="00A206DF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15929">
              <w:rPr>
                <w:bCs/>
                <w:sz w:val="20"/>
                <w:szCs w:val="20"/>
              </w:rPr>
              <w:t>Profilaktyka zapobiegania handlu ludźmi</w:t>
            </w:r>
          </w:p>
          <w:p w14:paraId="562DDEB9" w14:textId="77777777" w:rsidR="002F4B8D" w:rsidRPr="00715929" w:rsidRDefault="002F4B8D" w:rsidP="00A206DF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15929">
              <w:rPr>
                <w:bCs/>
                <w:sz w:val="20"/>
                <w:szCs w:val="20"/>
              </w:rPr>
              <w:t>Organizacje zajmujące się profilaktyką w zakresie zapobiegania handlu ludźmi</w:t>
            </w:r>
          </w:p>
          <w:p w14:paraId="38C65452" w14:textId="77777777" w:rsidR="002F4B8D" w:rsidRPr="00715929" w:rsidRDefault="002F4B8D" w:rsidP="00A206DF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15929">
              <w:rPr>
                <w:bCs/>
                <w:sz w:val="20"/>
                <w:szCs w:val="20"/>
              </w:rPr>
              <w:t>Handel dziećmi</w:t>
            </w:r>
          </w:p>
          <w:p w14:paraId="2B9DA3F5" w14:textId="77777777" w:rsidR="002F4B8D" w:rsidRPr="00FA54E1" w:rsidRDefault="002F4B8D" w:rsidP="00A206DF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715929">
              <w:rPr>
                <w:bCs/>
                <w:sz w:val="20"/>
                <w:szCs w:val="20"/>
              </w:rPr>
              <w:t>Ocena stanu zagrożenia przestępstwami, raport, sytuacja w Polsce i na świecie</w:t>
            </w:r>
          </w:p>
        </w:tc>
      </w:tr>
    </w:tbl>
    <w:p w14:paraId="1BB99365" w14:textId="77777777" w:rsidR="00715929" w:rsidRPr="00F963EF" w:rsidRDefault="00715929" w:rsidP="0071592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715929" w:rsidRPr="00F963EF" w14:paraId="63ADD61E" w14:textId="77777777" w:rsidTr="00A206DF">
        <w:tc>
          <w:tcPr>
            <w:tcW w:w="2802" w:type="dxa"/>
          </w:tcPr>
          <w:p w14:paraId="39583EE4" w14:textId="77777777" w:rsidR="00715929" w:rsidRPr="00F963EF" w:rsidRDefault="00715929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9718952" w14:textId="77777777" w:rsidR="00715929" w:rsidRPr="00F963EF" w:rsidRDefault="00715929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715929" w:rsidRPr="00F963EF" w14:paraId="40622CA9" w14:textId="77777777" w:rsidTr="00A206DF">
        <w:tc>
          <w:tcPr>
            <w:tcW w:w="2802" w:type="dxa"/>
          </w:tcPr>
          <w:p w14:paraId="1EFC3A1B" w14:textId="77777777" w:rsidR="00715929" w:rsidRPr="00414EE1" w:rsidRDefault="00715929" w:rsidP="00A206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4D4DE54A" w14:textId="77777777" w:rsidR="00715929" w:rsidRPr="00732EBB" w:rsidRDefault="00715929" w:rsidP="00A206DF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715929" w:rsidRPr="00F963EF" w14:paraId="7FF60029" w14:textId="77777777" w:rsidTr="00A206DF">
        <w:tc>
          <w:tcPr>
            <w:tcW w:w="9212" w:type="dxa"/>
            <w:gridSpan w:val="2"/>
          </w:tcPr>
          <w:p w14:paraId="11583500" w14:textId="77777777" w:rsidR="00715929" w:rsidRPr="00F963EF" w:rsidRDefault="00715929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715929" w:rsidRPr="00F963EF" w14:paraId="380EF15B" w14:textId="77777777" w:rsidTr="00A206DF">
        <w:tc>
          <w:tcPr>
            <w:tcW w:w="9212" w:type="dxa"/>
            <w:gridSpan w:val="2"/>
          </w:tcPr>
          <w:p w14:paraId="3816D191" w14:textId="77777777" w:rsidR="00715929" w:rsidRPr="00715929" w:rsidRDefault="00715929" w:rsidP="0071592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15929">
              <w:rPr>
                <w:bCs/>
                <w:sz w:val="20"/>
                <w:szCs w:val="20"/>
              </w:rPr>
              <w:t>Pojęcia, metody działania, formy i rozmiary zjawiska</w:t>
            </w:r>
          </w:p>
          <w:p w14:paraId="5E727E5E" w14:textId="77777777" w:rsidR="00715929" w:rsidRPr="00715929" w:rsidRDefault="00715929" w:rsidP="0071592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15929">
              <w:rPr>
                <w:bCs/>
                <w:sz w:val="20"/>
                <w:szCs w:val="20"/>
              </w:rPr>
              <w:t>Handel i inne podobne przestępstwa na świecie, deklaracje ONZ, deklaracja z Palermo, decyzje RE</w:t>
            </w:r>
          </w:p>
          <w:p w14:paraId="6966BC0E" w14:textId="77777777" w:rsidR="00715929" w:rsidRPr="00715929" w:rsidRDefault="00715929" w:rsidP="0071592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15929">
              <w:rPr>
                <w:bCs/>
                <w:sz w:val="20"/>
                <w:szCs w:val="20"/>
              </w:rPr>
              <w:t>Wytyczne dla Policji, Straży Granicznej, postępowanie wobec osoby małoletniej, krajowe plany działań</w:t>
            </w:r>
          </w:p>
          <w:p w14:paraId="2549521C" w14:textId="77777777" w:rsidR="00715929" w:rsidRPr="00715929" w:rsidRDefault="00715929" w:rsidP="0071592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15929">
              <w:rPr>
                <w:bCs/>
                <w:sz w:val="20"/>
                <w:szCs w:val="20"/>
              </w:rPr>
              <w:t>Kompensata dla ofiar, charakterystyka ofiar, praca przymusowa, odszkodowanie i zadośćuczynienie, handel organami</w:t>
            </w:r>
          </w:p>
          <w:p w14:paraId="08DFBAAA" w14:textId="77777777" w:rsidR="00715929" w:rsidRPr="00715929" w:rsidRDefault="00715929" w:rsidP="0071592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15929">
              <w:rPr>
                <w:bCs/>
                <w:sz w:val="20"/>
                <w:szCs w:val="20"/>
              </w:rPr>
              <w:t>Profilaktyka, organizacje pozarządowe, media, poradniki</w:t>
            </w:r>
          </w:p>
          <w:p w14:paraId="0A08D1F8" w14:textId="77777777" w:rsidR="00715929" w:rsidRPr="00715929" w:rsidRDefault="00715929" w:rsidP="0071592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15929">
              <w:rPr>
                <w:bCs/>
                <w:sz w:val="20"/>
                <w:szCs w:val="20"/>
              </w:rPr>
              <w:t>Ocena zagrożenia, przygotowywanie projektów profilaktycznych</w:t>
            </w:r>
          </w:p>
          <w:p w14:paraId="5F5E19C1" w14:textId="46FB9FFD" w:rsidR="002F4B8D" w:rsidRPr="00171E74" w:rsidRDefault="000D4CC7" w:rsidP="000D4CC7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</w:t>
            </w:r>
            <w:r w:rsidR="002F4B8D" w:rsidRPr="000D4CC7">
              <w:rPr>
                <w:bCs/>
                <w:sz w:val="20"/>
                <w:szCs w:val="20"/>
              </w:rPr>
              <w:t>rzedstawienia przygotowywanego w zespole projektu założeń strategii zapobiegania wybranej formy handlu ludźmi</w:t>
            </w:r>
          </w:p>
        </w:tc>
      </w:tr>
    </w:tbl>
    <w:p w14:paraId="28B86BD1" w14:textId="77777777" w:rsidR="000D4CC7" w:rsidRDefault="000D4CC7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4FEFC27D" w14:textId="3E359596" w:rsidR="00E8517D" w:rsidRDefault="004349AA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E8517D" w14:paraId="2B125D5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51D7C" w14:textId="77777777" w:rsidR="00E8517D" w:rsidRDefault="004349AA" w:rsidP="001D14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9035A" w14:textId="6DF34C0F" w:rsidR="00E8517D" w:rsidRPr="001D1492" w:rsidRDefault="001D1492" w:rsidP="001D1492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B91481">
              <w:rPr>
                <w:rFonts w:ascii="Times New Roman" w:hAnsi="Times New Roman"/>
              </w:rPr>
              <w:t>Łyżwa Aneta</w:t>
            </w:r>
            <w:r>
              <w:rPr>
                <w:rFonts w:ascii="Times New Roman" w:hAnsi="Times New Roman"/>
              </w:rPr>
              <w:t>,</w:t>
            </w:r>
            <w:r w:rsidRPr="00B91481">
              <w:rPr>
                <w:rFonts w:ascii="Times New Roman" w:hAnsi="Times New Roman"/>
              </w:rPr>
              <w:t xml:space="preserve"> Handel ludźmi: studium prawno-kryminologiczne</w:t>
            </w:r>
            <w:r>
              <w:rPr>
                <w:rFonts w:ascii="Times New Roman" w:hAnsi="Times New Roman"/>
              </w:rPr>
              <w:t xml:space="preserve">, </w:t>
            </w:r>
            <w:r w:rsidRPr="00B91481">
              <w:rPr>
                <w:rFonts w:ascii="Times New Roman" w:hAnsi="Times New Roman"/>
              </w:rPr>
              <w:t xml:space="preserve">Studio Wydawnicze </w:t>
            </w:r>
            <w:proofErr w:type="spellStart"/>
            <w:r w:rsidRPr="00B91481">
              <w:rPr>
                <w:rFonts w:ascii="Times New Roman" w:hAnsi="Times New Roman"/>
              </w:rPr>
              <w:t>Jografika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Pr="00B91481">
              <w:rPr>
                <w:rFonts w:ascii="Times New Roman" w:hAnsi="Times New Roman"/>
              </w:rPr>
              <w:t>Olsztyn</w:t>
            </w:r>
            <w:r>
              <w:rPr>
                <w:rFonts w:ascii="Times New Roman" w:hAnsi="Times New Roman"/>
              </w:rPr>
              <w:t xml:space="preserve"> </w:t>
            </w:r>
            <w:r w:rsidRPr="00B91481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</w:tr>
      <w:tr w:rsidR="00E8517D" w14:paraId="7EA3BB8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40E5F" w14:textId="77777777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85A0F" w14:textId="0C75E736" w:rsidR="00E8517D" w:rsidRDefault="004349A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</w:rPr>
              <w:t xml:space="preserve">Janoszka </w:t>
            </w:r>
            <w:r w:rsidR="005D14FA">
              <w:rPr>
                <w:rFonts w:ascii="Times New Roman" w:hAnsi="Times New Roman"/>
              </w:rPr>
              <w:t xml:space="preserve">Krzysztof, </w:t>
            </w:r>
            <w:r>
              <w:rPr>
                <w:rFonts w:ascii="Times New Roman" w:hAnsi="Times New Roman"/>
              </w:rPr>
              <w:t>Dzieci jako ofiary handlu ludźmi</w:t>
            </w:r>
            <w:r w:rsidR="004969EF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 </w:t>
            </w:r>
            <w:r w:rsidR="004969EF">
              <w:rPr>
                <w:rFonts w:ascii="Times New Roman" w:hAnsi="Times New Roman"/>
              </w:rPr>
              <w:t xml:space="preserve">Wydaw. </w:t>
            </w:r>
            <w:r w:rsidR="004969EF" w:rsidRPr="004969EF">
              <w:rPr>
                <w:rFonts w:ascii="Times New Roman" w:hAnsi="Times New Roman"/>
              </w:rPr>
              <w:t>Wyższ</w:t>
            </w:r>
            <w:r w:rsidR="004969EF">
              <w:rPr>
                <w:rFonts w:ascii="Times New Roman" w:hAnsi="Times New Roman"/>
              </w:rPr>
              <w:t>ej</w:t>
            </w:r>
            <w:r w:rsidR="004969EF" w:rsidRPr="004969EF">
              <w:rPr>
                <w:rFonts w:ascii="Times New Roman" w:hAnsi="Times New Roman"/>
              </w:rPr>
              <w:t xml:space="preserve"> Szkoł</w:t>
            </w:r>
            <w:r w:rsidR="004969EF">
              <w:rPr>
                <w:rFonts w:ascii="Times New Roman" w:hAnsi="Times New Roman"/>
              </w:rPr>
              <w:t>y</w:t>
            </w:r>
            <w:r w:rsidR="004969EF" w:rsidRPr="004969EF">
              <w:rPr>
                <w:rFonts w:ascii="Times New Roman" w:hAnsi="Times New Roman"/>
              </w:rPr>
              <w:t xml:space="preserve"> Policji </w:t>
            </w:r>
            <w:r w:rsidR="004969EF">
              <w:rPr>
                <w:rFonts w:ascii="Times New Roman" w:hAnsi="Times New Roman"/>
              </w:rPr>
              <w:t xml:space="preserve">w </w:t>
            </w:r>
            <w:r w:rsidR="004969EF" w:rsidRPr="004969EF">
              <w:rPr>
                <w:rFonts w:ascii="Times New Roman" w:hAnsi="Times New Roman"/>
              </w:rPr>
              <w:t>Szczytn</w:t>
            </w:r>
            <w:r w:rsidR="004969EF">
              <w:rPr>
                <w:rFonts w:ascii="Times New Roman" w:hAnsi="Times New Roman"/>
              </w:rPr>
              <w:t xml:space="preserve">ie, </w:t>
            </w:r>
            <w:r>
              <w:rPr>
                <w:rFonts w:ascii="Times New Roman" w:hAnsi="Times New Roman"/>
              </w:rPr>
              <w:t>Szczytno 2013</w:t>
            </w:r>
          </w:p>
        </w:tc>
      </w:tr>
      <w:tr w:rsidR="00BC38EA" w14:paraId="4BB5F7A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7E413" w14:textId="514EF87F" w:rsidR="00BC38EA" w:rsidRDefault="00BC38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58757" w14:textId="7944F8DA" w:rsidR="00BC38EA" w:rsidRDefault="00BC38EA" w:rsidP="00BC38EA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755854">
              <w:rPr>
                <w:rFonts w:ascii="Times New Roman" w:hAnsi="Times New Roman"/>
              </w:rPr>
              <w:t>Malinowska Irena Handel ludźmi do pracy niewolniczej : obraz zjawiska i prawa człowieka</w:t>
            </w:r>
            <w:r>
              <w:rPr>
                <w:rFonts w:ascii="Times New Roman" w:hAnsi="Times New Roman"/>
              </w:rPr>
              <w:t>, [w</w:t>
            </w:r>
            <w:r w:rsidRPr="00755854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] </w:t>
            </w:r>
            <w:proofErr w:type="spellStart"/>
            <w:r w:rsidRPr="00415334">
              <w:rPr>
                <w:rFonts w:ascii="Times New Roman" w:hAnsi="Times New Roman"/>
              </w:rPr>
              <w:t>Herbowski</w:t>
            </w:r>
            <w:proofErr w:type="spellEnd"/>
            <w:r w:rsidRPr="00415334">
              <w:rPr>
                <w:rFonts w:ascii="Times New Roman" w:hAnsi="Times New Roman"/>
              </w:rPr>
              <w:t xml:space="preserve"> Piotr, Krawczyk Waldemar, </w:t>
            </w:r>
            <w:proofErr w:type="spellStart"/>
            <w:r w:rsidRPr="00415334">
              <w:rPr>
                <w:rFonts w:ascii="Times New Roman" w:hAnsi="Times New Roman"/>
              </w:rPr>
              <w:t>Słapczyńska</w:t>
            </w:r>
            <w:proofErr w:type="spellEnd"/>
            <w:r w:rsidRPr="00415334">
              <w:rPr>
                <w:rFonts w:ascii="Times New Roman" w:hAnsi="Times New Roman"/>
              </w:rPr>
              <w:t xml:space="preserve"> Dominika, Zalewska Anna</w:t>
            </w:r>
            <w:r>
              <w:rPr>
                <w:rFonts w:ascii="Times New Roman" w:hAnsi="Times New Roman"/>
              </w:rPr>
              <w:t xml:space="preserve"> (red. naukowa), </w:t>
            </w:r>
            <w:r w:rsidRPr="00755854">
              <w:rPr>
                <w:rFonts w:ascii="Times New Roman" w:hAnsi="Times New Roman"/>
              </w:rPr>
              <w:t>Przestępstwa seksualne: ujęcie psychologiczne, prawne i kryminalistyczne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 w:rsidRPr="00755854">
              <w:rPr>
                <w:rFonts w:ascii="Times New Roman" w:hAnsi="Times New Roman"/>
              </w:rPr>
              <w:t>Difin</w:t>
            </w:r>
            <w:proofErr w:type="spellEnd"/>
            <w:r w:rsidRPr="00755854">
              <w:rPr>
                <w:rFonts w:ascii="Times New Roman" w:hAnsi="Times New Roman"/>
              </w:rPr>
              <w:t>, Warszawa 2016</w:t>
            </w:r>
            <w:r>
              <w:rPr>
                <w:rFonts w:ascii="Times New Roman" w:hAnsi="Times New Roman"/>
              </w:rPr>
              <w:t xml:space="preserve">, s. </w:t>
            </w:r>
            <w:r w:rsidRPr="00755854">
              <w:rPr>
                <w:rFonts w:ascii="Times New Roman" w:hAnsi="Times New Roman"/>
              </w:rPr>
              <w:t>212-228</w:t>
            </w:r>
          </w:p>
        </w:tc>
      </w:tr>
    </w:tbl>
    <w:p w14:paraId="1737BB94" w14:textId="5023E4EC" w:rsidR="00B91481" w:rsidRDefault="00B91481" w:rsidP="00B91481">
      <w:pPr>
        <w:pStyle w:val="Standard"/>
        <w:spacing w:after="0" w:line="240" w:lineRule="auto"/>
        <w:rPr>
          <w:rFonts w:ascii="Times New Roman" w:hAnsi="Times New Roman"/>
        </w:rPr>
      </w:pPr>
    </w:p>
    <w:p w14:paraId="17963978" w14:textId="77777777" w:rsidR="00E8517D" w:rsidRDefault="004349AA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E8517D" w14:paraId="3D6A620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7609F" w14:textId="036BB5D9" w:rsidR="00E8517D" w:rsidRDefault="004349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54A9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29E28" w14:textId="5B0FE1E1" w:rsidR="00E8517D" w:rsidRPr="003347C8" w:rsidRDefault="003347C8" w:rsidP="003347C8">
            <w:pPr>
              <w:pStyle w:val="Standard"/>
              <w:spacing w:after="0" w:line="240" w:lineRule="auto"/>
            </w:pPr>
            <w:r w:rsidRPr="003347C8">
              <w:rPr>
                <w:rFonts w:ascii="Times New Roman" w:hAnsi="Times New Roman"/>
              </w:rPr>
              <w:t xml:space="preserve">Bryk Janusz, </w:t>
            </w:r>
            <w:proofErr w:type="spellStart"/>
            <w:r w:rsidRPr="003347C8">
              <w:rPr>
                <w:rFonts w:ascii="Times New Roman" w:hAnsi="Times New Roman"/>
              </w:rPr>
              <w:t>Kobylas</w:t>
            </w:r>
            <w:proofErr w:type="spellEnd"/>
            <w:r w:rsidRPr="003347C8">
              <w:rPr>
                <w:rFonts w:ascii="Times New Roman" w:hAnsi="Times New Roman"/>
              </w:rPr>
              <w:t xml:space="preserve"> Marcin, Malinowska Irena, Handel ludźmi - wykorzystanie narzędzi analitycznych w procesie wykrywania sprawców, Wydawnictwo Wyższej Szkoły Policji, Szczytno 2014</w:t>
            </w:r>
          </w:p>
        </w:tc>
      </w:tr>
      <w:tr w:rsidR="00BC38EA" w14:paraId="4449DA5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4C873" w14:textId="562C0119" w:rsidR="00BC38EA" w:rsidRDefault="00754A9B" w:rsidP="00BC38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AC58E" w14:textId="2925B1CA" w:rsidR="00BC38EA" w:rsidRDefault="00BC38EA" w:rsidP="00BC38EA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Hołyst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3347C8">
              <w:rPr>
                <w:rFonts w:ascii="Times New Roman" w:hAnsi="Times New Roman"/>
              </w:rPr>
              <w:t xml:space="preserve">Brunon </w:t>
            </w:r>
            <w:r>
              <w:rPr>
                <w:rFonts w:ascii="Times New Roman" w:hAnsi="Times New Roman"/>
              </w:rPr>
              <w:t>– Kryminologia – Warszawa 2016</w:t>
            </w:r>
          </w:p>
        </w:tc>
      </w:tr>
      <w:tr w:rsidR="00BC38EA" w14:paraId="767335D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FD6B3" w14:textId="71330FEB" w:rsidR="00BC38EA" w:rsidRDefault="00754A9B" w:rsidP="00BC38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C6C4A" w14:textId="5B613498" w:rsidR="00BC38EA" w:rsidRDefault="00BC38EA" w:rsidP="00BC38EA">
            <w:pPr>
              <w:pStyle w:val="Standard"/>
              <w:spacing w:after="0" w:line="240" w:lineRule="auto"/>
            </w:pPr>
            <w:proofErr w:type="spellStart"/>
            <w:r>
              <w:rPr>
                <w:rFonts w:ascii="Times New Roman" w:hAnsi="Times New Roman"/>
              </w:rPr>
              <w:t>Hołyst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754A9B">
              <w:rPr>
                <w:rFonts w:ascii="Times New Roman" w:hAnsi="Times New Roman"/>
              </w:rPr>
              <w:t xml:space="preserve">Brunon </w:t>
            </w:r>
            <w:r>
              <w:rPr>
                <w:rFonts w:ascii="Times New Roman" w:hAnsi="Times New Roman"/>
              </w:rPr>
              <w:t>– Bezpieczeństwo jednostki – Warszawa 2014</w:t>
            </w:r>
          </w:p>
        </w:tc>
      </w:tr>
    </w:tbl>
    <w:p w14:paraId="3CE6372D" w14:textId="0D37EFBC" w:rsidR="00E8517D" w:rsidRDefault="00E8517D">
      <w:pPr>
        <w:pStyle w:val="Standard"/>
      </w:pPr>
    </w:p>
    <w:p w14:paraId="35F4AA15" w14:textId="77777777" w:rsidR="0083285F" w:rsidRDefault="0083285F">
      <w:pPr>
        <w:pStyle w:val="Standard"/>
      </w:pPr>
    </w:p>
    <w:sectPr w:rsidR="0083285F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095D3" w14:textId="77777777" w:rsidR="00B34BFE" w:rsidRDefault="00B34BFE">
      <w:r>
        <w:separator/>
      </w:r>
    </w:p>
  </w:endnote>
  <w:endnote w:type="continuationSeparator" w:id="0">
    <w:p w14:paraId="74159730" w14:textId="77777777" w:rsidR="00B34BFE" w:rsidRDefault="00B34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EB2E3" w14:textId="77777777" w:rsidR="00B34BFE" w:rsidRDefault="00B34BFE">
      <w:r>
        <w:rPr>
          <w:color w:val="000000"/>
        </w:rPr>
        <w:separator/>
      </w:r>
    </w:p>
  </w:footnote>
  <w:footnote w:type="continuationSeparator" w:id="0">
    <w:p w14:paraId="4B7FE6CA" w14:textId="77777777" w:rsidR="00B34BFE" w:rsidRDefault="00B34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911B0"/>
    <w:multiLevelType w:val="multilevel"/>
    <w:tmpl w:val="66B6E17E"/>
    <w:styleLink w:val="WW8Num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E78C5"/>
    <w:multiLevelType w:val="multilevel"/>
    <w:tmpl w:val="C0C4B398"/>
    <w:styleLink w:val="WW8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238464">
    <w:abstractNumId w:val="1"/>
  </w:num>
  <w:num w:numId="2" w16cid:durableId="364257717">
    <w:abstractNumId w:val="0"/>
  </w:num>
  <w:num w:numId="3" w16cid:durableId="581066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7D"/>
    <w:rsid w:val="0000402C"/>
    <w:rsid w:val="000D4CC7"/>
    <w:rsid w:val="001D1492"/>
    <w:rsid w:val="002D1419"/>
    <w:rsid w:val="002F4B8D"/>
    <w:rsid w:val="003347C8"/>
    <w:rsid w:val="00415334"/>
    <w:rsid w:val="004349AA"/>
    <w:rsid w:val="004969EF"/>
    <w:rsid w:val="005D14FA"/>
    <w:rsid w:val="006A7470"/>
    <w:rsid w:val="00715929"/>
    <w:rsid w:val="00754A9B"/>
    <w:rsid w:val="00755854"/>
    <w:rsid w:val="0083285F"/>
    <w:rsid w:val="00840AA9"/>
    <w:rsid w:val="00AA5FC9"/>
    <w:rsid w:val="00B34BFE"/>
    <w:rsid w:val="00B91481"/>
    <w:rsid w:val="00BC38EA"/>
    <w:rsid w:val="00DD2975"/>
    <w:rsid w:val="00E8517D"/>
    <w:rsid w:val="00F3081B"/>
    <w:rsid w:val="00FE1E5A"/>
    <w:rsid w:val="00FF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BDFAB"/>
  <w15:docId w15:val="{9F7CCDEC-40B9-43D3-B692-0C6D88E9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rPr>
      <w:rFonts w:eastAsia="Times New Roman"/>
    </w:rPr>
  </w:style>
  <w:style w:type="character" w:customStyle="1" w:styleId="EndnoteSymbol">
    <w:name w:val="Endnote Symbol"/>
    <w:rPr>
      <w:position w:val="0"/>
      <w:vertAlign w:val="superscript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836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6</cp:revision>
  <cp:lastPrinted>2019-04-12T10:28:00Z</cp:lastPrinted>
  <dcterms:created xsi:type="dcterms:W3CDTF">2022-04-20T08:12:00Z</dcterms:created>
  <dcterms:modified xsi:type="dcterms:W3CDTF">2022-04-26T16:53:00Z</dcterms:modified>
</cp:coreProperties>
</file>